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1" w:rsidRDefault="00126DC6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29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3E66D5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КОСТРОМСКОЙ ОБЛАСТИ</w:t>
      </w:r>
    </w:p>
    <w:p w:rsidR="003E66D5" w:rsidRPr="00615B9F" w:rsidRDefault="003E66D5" w:rsidP="007C37BB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7C37BB">
        <w:rPr>
          <w:rFonts w:ascii="Times New Roman" w:eastAsia="Times New Roman" w:hAnsi="Times New Roman" w:cs="Times New Roman"/>
          <w:sz w:val="28"/>
          <w:szCs w:val="28"/>
        </w:rPr>
        <w:t xml:space="preserve">14 июня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E66D5" w:rsidRPr="00615B9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3E66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</w:t>
      </w:r>
      <w:r w:rsidR="0046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7BB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№ 48 от 28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Сущевс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</w:p>
    <w:p w:rsidR="003E66D5" w:rsidRPr="00615B9F" w:rsidRDefault="008A28B6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sz w:val="28"/>
          <w:szCs w:val="28"/>
        </w:rPr>
        <w:t>» (в ред. №2 от 29.02.2024г</w:t>
      </w:r>
      <w:r w:rsidR="001927BD">
        <w:rPr>
          <w:rFonts w:ascii="Times New Roman" w:eastAsia="Times New Roman" w:hAnsi="Times New Roman" w:cs="Times New Roman"/>
          <w:sz w:val="28"/>
          <w:szCs w:val="28"/>
        </w:rPr>
        <w:t>; №4 от 29.03.2024г.</w:t>
      </w:r>
      <w:r w:rsidR="00981357">
        <w:rPr>
          <w:rFonts w:ascii="Times New Roman" w:eastAsia="Times New Roman" w:hAnsi="Times New Roman" w:cs="Times New Roman"/>
          <w:sz w:val="28"/>
          <w:szCs w:val="28"/>
        </w:rPr>
        <w:t xml:space="preserve"> №13 от 27.04.2024г</w:t>
      </w:r>
      <w:r w:rsidR="009820F5">
        <w:rPr>
          <w:rFonts w:ascii="Times New Roman" w:eastAsia="Times New Roman" w:hAnsi="Times New Roman" w:cs="Times New Roman"/>
          <w:sz w:val="28"/>
          <w:szCs w:val="28"/>
        </w:rPr>
        <w:t>;№18 от 23.05.2024г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66D5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F0" w:rsidRDefault="00A465F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F0" w:rsidRDefault="00A465F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Внести следующие изменения и дополнения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 решение Совета депутатов от 28 декабря 2023 года № 48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 год и плановый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81357">
        <w:rPr>
          <w:rFonts w:ascii="Times New Roman" w:eastAsia="Times New Roman" w:hAnsi="Times New Roman" w:cs="Times New Roman"/>
          <w:sz w:val="28"/>
          <w:szCs w:val="28"/>
        </w:rPr>
        <w:t>Увелич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>ить доходную час</w:t>
      </w:r>
      <w:r w:rsidR="00882A1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820F5">
        <w:rPr>
          <w:rFonts w:ascii="Times New Roman" w:eastAsia="Times New Roman" w:hAnsi="Times New Roman" w:cs="Times New Roman"/>
          <w:sz w:val="28"/>
          <w:szCs w:val="28"/>
        </w:rPr>
        <w:t>ь бюджета в 2024 году на 917 0</w:t>
      </w:r>
      <w:r w:rsidR="0098135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 xml:space="preserve">,00 руб. </w:t>
      </w:r>
      <w:r w:rsidR="00981357">
        <w:rPr>
          <w:rFonts w:ascii="Times New Roman" w:eastAsia="Times New Roman" w:hAnsi="Times New Roman" w:cs="Times New Roman"/>
          <w:sz w:val="28"/>
          <w:szCs w:val="28"/>
        </w:rPr>
        <w:t>Увелич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ь расходную </w:t>
      </w:r>
      <w:r w:rsidR="00981357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="0041281F">
        <w:rPr>
          <w:rFonts w:ascii="Times New Roman" w:eastAsia="Times New Roman" w:hAnsi="Times New Roman" w:cs="Times New Roman"/>
          <w:sz w:val="28"/>
          <w:szCs w:val="28"/>
        </w:rPr>
        <w:t>бюджета в 2024 году на 924 484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рублей. Внести следующие изменения и дополнени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я в решение Совета депутатов №48 от 28 декабря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и плано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годы»: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Изложить пункт 1.2 Решения в следующей редакции: </w:t>
      </w: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«Утвердить  бюджет муниципального образования </w:t>
      </w:r>
      <w:proofErr w:type="spellStart"/>
      <w:r w:rsidRPr="00855B50">
        <w:rPr>
          <w:rFonts w:ascii="Times New Roman" w:eastAsia="Times New Roman" w:hAnsi="Times New Roman" w:cs="Times New Roman"/>
          <w:sz w:val="28"/>
          <w:szCs w:val="28"/>
        </w:rPr>
        <w:t>Сущевское</w:t>
      </w:r>
      <w:proofErr w:type="spellEnd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Костромского муниципального района  Костромской области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(далее бюджет поселения)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по дохо</w:t>
      </w:r>
      <w:r w:rsidR="009820F5">
        <w:rPr>
          <w:rFonts w:ascii="Times New Roman" w:eastAsia="Times New Roman" w:hAnsi="Times New Roman" w:cs="Times New Roman"/>
          <w:sz w:val="28"/>
          <w:szCs w:val="28"/>
        </w:rPr>
        <w:t>дам в сумме 43 088 412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в том числе объем собств</w:t>
      </w:r>
      <w:r w:rsidR="009820F5">
        <w:rPr>
          <w:rFonts w:ascii="Times New Roman" w:eastAsia="Times New Roman" w:hAnsi="Times New Roman" w:cs="Times New Roman"/>
          <w:sz w:val="28"/>
          <w:szCs w:val="28"/>
        </w:rPr>
        <w:t>енных доходов в сумме 36 424 712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объем безвозмездных поступлений от других бюджетов бюджетной системы Россий</w:t>
      </w:r>
      <w:r w:rsidR="00AE21A3">
        <w:rPr>
          <w:rFonts w:ascii="Times New Roman" w:eastAsia="Times New Roman" w:hAnsi="Times New Roman" w:cs="Times New Roman"/>
          <w:sz w:val="28"/>
          <w:szCs w:val="28"/>
        </w:rPr>
        <w:t>ской Федер</w:t>
      </w:r>
      <w:r w:rsidR="009820F5">
        <w:rPr>
          <w:rFonts w:ascii="Times New Roman" w:eastAsia="Times New Roman" w:hAnsi="Times New Roman" w:cs="Times New Roman"/>
          <w:sz w:val="28"/>
          <w:szCs w:val="28"/>
        </w:rPr>
        <w:t>ации в сумме 6 66</w:t>
      </w:r>
      <w:r w:rsidR="009813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 xml:space="preserve"> 700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й и расхо</w:t>
      </w:r>
      <w:r w:rsidR="0041281F">
        <w:rPr>
          <w:rFonts w:ascii="Times New Roman" w:eastAsia="Times New Roman" w:hAnsi="Times New Roman" w:cs="Times New Roman"/>
          <w:sz w:val="28"/>
          <w:szCs w:val="28"/>
        </w:rPr>
        <w:t>дам в сумме  43 210</w:t>
      </w:r>
      <w:proofErr w:type="gramEnd"/>
      <w:r w:rsidR="0041281F">
        <w:rPr>
          <w:rFonts w:ascii="Times New Roman" w:eastAsia="Times New Roman" w:hAnsi="Times New Roman" w:cs="Times New Roman"/>
          <w:sz w:val="28"/>
          <w:szCs w:val="28"/>
        </w:rPr>
        <w:t xml:space="preserve"> 833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>Установить размер дефицита бюджета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</w:t>
      </w:r>
      <w:r w:rsidR="0041281F">
        <w:rPr>
          <w:rFonts w:ascii="Times New Roman" w:eastAsia="Times New Roman" w:hAnsi="Times New Roman" w:cs="Times New Roman"/>
          <w:sz w:val="28"/>
          <w:szCs w:val="28"/>
        </w:rPr>
        <w:t>ения на 2024 год в сумме 122 421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№1 «Источники </w:t>
      </w: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>финансирования дефицита бюджета Сущевского сельского поселения Костромского муниципального района Костромской области</w:t>
      </w:r>
      <w:proofErr w:type="gramEnd"/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="00A465F0">
        <w:rPr>
          <w:rFonts w:ascii="Times New Roman" w:eastAsia="Times New Roman" w:hAnsi="Times New Roman" w:cs="Times New Roman"/>
          <w:sz w:val="28"/>
          <w:szCs w:val="28"/>
        </w:rPr>
        <w:t xml:space="preserve"> год», 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«Ведомственная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lastRenderedPageBreak/>
        <w:t>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редакции; </w:t>
      </w:r>
    </w:p>
    <w:p w:rsidR="00A465F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Совета депутатов опубликовать в общественно – политическом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>издании</w:t>
      </w:r>
      <w:proofErr w:type="gramEnd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«Депутатский вестник»;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Pr="00855B50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Глава Сущевского сельского поселения,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И.А. Аристова              </w:t>
      </w: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B8029C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</w:t>
      </w:r>
      <w:r w:rsidR="007C37BB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О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т</w:t>
      </w:r>
      <w:r w:rsidR="007C37BB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14 .06.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2A03CE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№</w:t>
      </w:r>
      <w:r w:rsidR="007C37BB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Источники финансирования  дефицита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бюджета Сущевского сельского поселения на 202</w:t>
      </w:r>
      <w:r w:rsidR="00054407">
        <w:rPr>
          <w:rFonts w:ascii="Times New Roman" w:hAnsi="Times New Roman" w:cs="Times New Roman"/>
          <w:b/>
          <w:sz w:val="28"/>
          <w:szCs w:val="28"/>
        </w:rPr>
        <w:t>4</w:t>
      </w:r>
      <w:r w:rsidRPr="00FC7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126DC6" w:rsidRPr="00B8029C" w:rsidTr="005F1CAF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41281F" w:rsidP="005E158C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122 421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41281F" w:rsidP="000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122 421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9820F5" w:rsidP="005E158C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-43 088 412</w:t>
            </w:r>
            <w:r w:rsidR="0005440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 w:rsidR="00126DC6"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9820F5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43 088</w:t>
            </w:r>
            <w:r w:rsidR="00882A1F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41</w:t>
            </w:r>
            <w:r w:rsidR="00FF621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2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9820F5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43 088</w:t>
            </w:r>
            <w:r w:rsidR="00882A1F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4</w:t>
            </w:r>
            <w:r w:rsidR="00FF621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12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4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9820F5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43 088</w:t>
            </w:r>
            <w:r w:rsidR="00882A1F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4</w:t>
            </w:r>
            <w:r w:rsidR="00FF621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12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41281F" w:rsidP="00F06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43 210 833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41281F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43 210 833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41281F" w:rsidP="00982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43 210 833</w:t>
            </w:r>
            <w:r w:rsidR="009820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26DC6" w:rsidRPr="00B8029C" w:rsidTr="005F1CAF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41281F" w:rsidP="00B3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43 210 833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41281F" w:rsidP="008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122 421</w:t>
            </w:r>
            <w:r w:rsidR="00813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126DC6" w:rsidRPr="00EF1C47" w:rsidRDefault="00126DC6" w:rsidP="00126DC6">
      <w:pPr>
        <w:suppressAutoHyphens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Pr="00855B50" w:rsidRDefault="00126DC6" w:rsidP="00855B50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="00855B50">
        <w:rPr>
          <w:rFonts w:ascii="Times New Roman" w:hAnsi="Times New Roman" w:cs="Times New Roman"/>
          <w:b/>
          <w:sz w:val="24"/>
        </w:rPr>
        <w:t xml:space="preserve">               </w:t>
      </w: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Приложение № </w:t>
      </w:r>
      <w:r w:rsidR="002324F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</w:t>
      </w:r>
      <w:r w:rsidR="007C37BB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14.06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BC1D8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7C37BB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</w:p>
    <w:p w:rsidR="00126DC6" w:rsidRPr="00B8029C" w:rsidRDefault="00126DC6" w:rsidP="00126DC6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202</w:t>
      </w:r>
      <w:r w:rsidR="00E10FC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126DC6" w:rsidRPr="003B1453" w:rsidTr="005F1CAF">
        <w:trPr>
          <w:trHeight w:val="792"/>
        </w:trPr>
        <w:tc>
          <w:tcPr>
            <w:tcW w:w="226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126DC6" w:rsidRPr="003B1453" w:rsidRDefault="00882A1F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34 264 7</w:t>
            </w:r>
            <w:r w:rsidR="00FF621D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66080A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10102000010000110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9 363</w:t>
            </w:r>
            <w:r w:rsidR="00A950A6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8268C">
              <w:rPr>
                <w:rFonts w:ascii="Times New Roman" w:hAnsi="Times New Roman" w:cs="Times New Roman"/>
                <w:sz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9 050 0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A67BC">
              <w:rPr>
                <w:rFonts w:ascii="Times New Roman" w:hAnsi="Times New Roman" w:cs="Times New Roman"/>
                <w:sz w:val="24"/>
              </w:rPr>
              <w:t>0 0</w:t>
            </w:r>
            <w:r w:rsidR="00BC1D83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BC1D83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04462D" w:rsidRPr="003B1453" w:rsidTr="005F1CAF">
        <w:trPr>
          <w:trHeight w:val="450"/>
        </w:trPr>
        <w:tc>
          <w:tcPr>
            <w:tcW w:w="2268" w:type="dxa"/>
          </w:tcPr>
          <w:p w:rsidR="0004462D" w:rsidRPr="003B1453" w:rsidRDefault="0004462D" w:rsidP="005F1CAF">
            <w:pPr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>10102080011000110</w:t>
            </w:r>
          </w:p>
        </w:tc>
        <w:tc>
          <w:tcPr>
            <w:tcW w:w="5528" w:type="dxa"/>
          </w:tcPr>
          <w:p w:rsidR="0004462D" w:rsidRPr="003B1453" w:rsidRDefault="0004462D" w:rsidP="000446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04462D">
              <w:rPr>
                <w:rFonts w:ascii="Times New Roman" w:hAnsi="Times New Roman" w:cs="Times New Roman"/>
                <w:sz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</w:t>
            </w:r>
            <w:r w:rsidRPr="0004462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701" w:type="dxa"/>
          </w:tcPr>
          <w:p w:rsidR="0004462D" w:rsidRPr="0004462D" w:rsidRDefault="0004462D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lastRenderedPageBreak/>
              <w:t>130 000,00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10300000000000000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973F4">
              <w:rPr>
                <w:rFonts w:ascii="Times New Roman" w:hAnsi="Times New Roman" w:cs="Times New Roman"/>
                <w:b/>
                <w:sz w:val="24"/>
              </w:rPr>
              <w:t> 632 012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3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10302260010000110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973F4">
              <w:rPr>
                <w:rFonts w:ascii="Times New Roman" w:hAnsi="Times New Roman" w:cs="Times New Roman"/>
                <w:sz w:val="24"/>
              </w:rPr>
              <w:t>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18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126DC6" w:rsidRPr="003B1453" w:rsidRDefault="00882A1F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19 318 7</w:t>
            </w:r>
            <w:r w:rsidR="00FF621D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</w:t>
            </w:r>
            <w:r w:rsidR="007D0FA6">
              <w:rPr>
                <w:rFonts w:ascii="Times New Roman" w:hAnsi="Times New Roman" w:cs="Times New Roman"/>
                <w:sz w:val="24"/>
              </w:rPr>
              <w:t xml:space="preserve">0 </w:t>
            </w:r>
            <w:r w:rsidR="00F36820">
              <w:rPr>
                <w:rFonts w:ascii="Times New Roman" w:hAnsi="Times New Roman" w:cs="Times New Roman"/>
                <w:sz w:val="24"/>
              </w:rPr>
              <w:t>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</w:t>
            </w:r>
            <w:r w:rsidRPr="002C266D">
              <w:rPr>
                <w:rFonts w:ascii="Times New Roman" w:hAnsi="Times New Roman" w:cs="Times New Roman"/>
                <w:sz w:val="24"/>
              </w:rPr>
              <w:t>, взимаемый с налогоплательщиков, выбравших в качестве объекта налогообложения доходы, уменьшенные на величину расходов</w:t>
            </w:r>
            <w:r w:rsidR="00F557F5" w:rsidRPr="002C266D">
              <w:rPr>
                <w:rFonts w:ascii="Times New Roman" w:hAnsi="Times New Roman" w:cs="Times New Roman"/>
                <w:sz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7D0FA6">
              <w:rPr>
                <w:rFonts w:ascii="Times New Roman" w:hAnsi="Times New Roman" w:cs="Times New Roman"/>
                <w:sz w:val="24"/>
              </w:rPr>
              <w:t>0 000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10503010010000110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126DC6" w:rsidRPr="003B1453" w:rsidRDefault="00882A1F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17 318 7</w:t>
            </w:r>
            <w:r w:rsidR="00FF621D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3 950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10601030100000110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1 450</w:t>
            </w:r>
            <w:r w:rsidR="000104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10606033100000110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1 300</w:t>
            </w:r>
            <w:r w:rsidR="00126DC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10606043100000110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10804020010000110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241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701" w:type="dxa"/>
          </w:tcPr>
          <w:p w:rsidR="00126DC6" w:rsidRPr="003B1453" w:rsidRDefault="009820F5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2 160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11109045100000120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11301995100000130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</w:t>
            </w: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поселений</w:t>
            </w:r>
          </w:p>
        </w:tc>
        <w:tc>
          <w:tcPr>
            <w:tcW w:w="1701" w:type="dxa"/>
            <w:hideMark/>
          </w:tcPr>
          <w:p w:rsidR="00126DC6" w:rsidRPr="003B1453" w:rsidRDefault="00126DC6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F3682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0 000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CA6B4C" w:rsidRPr="003B1453" w:rsidTr="005F1CAF">
        <w:trPr>
          <w:trHeight w:val="255"/>
        </w:trPr>
        <w:tc>
          <w:tcPr>
            <w:tcW w:w="2268" w:type="dxa"/>
          </w:tcPr>
          <w:p w:rsidR="00CA6B4C" w:rsidRPr="003B1453" w:rsidRDefault="00CA6B4C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11406025100000430</w:t>
            </w:r>
          </w:p>
        </w:tc>
        <w:tc>
          <w:tcPr>
            <w:tcW w:w="5528" w:type="dxa"/>
          </w:tcPr>
          <w:p w:rsidR="00CA6B4C" w:rsidRPr="00CA6B4C" w:rsidRDefault="00CA6B4C" w:rsidP="00CA6B4C">
            <w:pPr>
              <w:rPr>
                <w:rFonts w:ascii="Times New Roman" w:hAnsi="Times New Roman" w:cs="Times New Roman"/>
                <w:sz w:val="24"/>
              </w:rPr>
            </w:pPr>
            <w:r w:rsidRPr="00CA6B4C">
              <w:rPr>
                <w:rFonts w:ascii="Times New Roman" w:hAnsi="Times New Roman" w:cs="Times New Roman"/>
                <w:sz w:val="24"/>
              </w:rPr>
              <w:t xml:space="preserve">Доходы от продажи земельных участков, находящихся в </w:t>
            </w:r>
            <w:proofErr w:type="spellStart"/>
            <w:r w:rsidRPr="00CA6B4C">
              <w:rPr>
                <w:rFonts w:ascii="Times New Roman" w:hAnsi="Times New Roman" w:cs="Times New Roman"/>
                <w:sz w:val="24"/>
              </w:rPr>
              <w:t>совственности</w:t>
            </w:r>
            <w:proofErr w:type="spellEnd"/>
            <w:r w:rsidRPr="00CA6B4C">
              <w:rPr>
                <w:rFonts w:ascii="Times New Roman" w:hAnsi="Times New Roman" w:cs="Times New Roman"/>
                <w:sz w:val="24"/>
              </w:rPr>
              <w:t xml:space="preserve"> сельских поселени</w:t>
            </w:r>
            <w:proofErr w:type="gramStart"/>
            <w:r w:rsidRPr="00CA6B4C"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 w:rsidRPr="00CA6B4C">
              <w:rPr>
                <w:rFonts w:ascii="Times New Roman" w:hAnsi="Times New Roman" w:cs="Times New Roman"/>
                <w:sz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CA6B4C" w:rsidRPr="00CA6B4C" w:rsidRDefault="009820F5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1 810</w:t>
            </w:r>
            <w:r w:rsidR="00CA6B4C" w:rsidRPr="00CA6B4C">
              <w:rPr>
                <w:rFonts w:ascii="Times New Roman" w:hAnsi="Times New Roman" w:cs="Times New Roman"/>
                <w:sz w:val="24"/>
              </w:rPr>
              <w:t> 000,00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701" w:type="dxa"/>
          </w:tcPr>
          <w:p w:rsidR="00126DC6" w:rsidRPr="003B1453" w:rsidRDefault="009820F5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36 424 712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126DC6" w:rsidRPr="003B1453" w:rsidRDefault="009820F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6 66</w:t>
            </w:r>
            <w:r w:rsidR="00981357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47999">
              <w:rPr>
                <w:rFonts w:ascii="Times New Roman" w:hAnsi="Times New Roman" w:cs="Times New Roman"/>
                <w:b/>
                <w:sz w:val="24"/>
              </w:rPr>
              <w:t xml:space="preserve"> 700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20215001100000150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  <w:r w:rsidR="00525397">
              <w:rPr>
                <w:rFonts w:ascii="Times New Roman" w:hAnsi="Times New Roman" w:cs="Times New Roman"/>
                <w:sz w:val="24"/>
              </w:rPr>
              <w:t xml:space="preserve"> из бюджета субъекта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2 588 000,00</w:t>
            </w:r>
          </w:p>
        </w:tc>
      </w:tr>
      <w:tr w:rsidR="00F36820" w:rsidRPr="003B1453" w:rsidTr="005F1CAF">
        <w:trPr>
          <w:trHeight w:val="450"/>
        </w:trPr>
        <w:tc>
          <w:tcPr>
            <w:tcW w:w="2268" w:type="dxa"/>
          </w:tcPr>
          <w:p w:rsidR="00F36820" w:rsidRDefault="00F36820" w:rsidP="00F36820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B1453">
              <w:rPr>
                <w:rFonts w:ascii="Times New Roman" w:hAnsi="Times New Roman" w:cs="Times New Roman"/>
                <w:sz w:val="24"/>
              </w:rPr>
              <w:t>001100000150</w:t>
            </w:r>
          </w:p>
        </w:tc>
        <w:tc>
          <w:tcPr>
            <w:tcW w:w="5528" w:type="dxa"/>
          </w:tcPr>
          <w:p w:rsidR="00F36820" w:rsidRPr="00B66A4A" w:rsidRDefault="00F36820" w:rsidP="005F1CAF">
            <w:pPr>
              <w:rPr>
                <w:rFonts w:ascii="Times New Roman" w:hAnsi="Times New Roman" w:cs="Times New Roman"/>
                <w:sz w:val="24"/>
              </w:rPr>
            </w:pPr>
            <w:r w:rsidRPr="00F36820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F36820" w:rsidRPr="00F36820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1 573 7</w:t>
            </w:r>
            <w:r w:rsidR="00C47F71">
              <w:rPr>
                <w:rFonts w:ascii="Times New Roman" w:hAnsi="Times New Roman" w:cs="Times New Roman"/>
                <w:sz w:val="24"/>
              </w:rPr>
              <w:t>00</w:t>
            </w:r>
            <w:r w:rsidR="00F36820" w:rsidRPr="00F3682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20229999100000150</w:t>
            </w:r>
          </w:p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D95AC3" w:rsidRPr="003B1453" w:rsidRDefault="00947999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270 800</w:t>
            </w:r>
            <w:r w:rsidR="00D95AC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20230024100000150</w:t>
            </w: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D95AC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8 9</w:t>
            </w:r>
            <w:r w:rsidR="00D95AC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20235118100000150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</w:t>
            </w:r>
            <w:r w:rsidR="00525397">
              <w:rPr>
                <w:rFonts w:ascii="Times New Roman" w:hAnsi="Times New Roman" w:cs="Times New Roman"/>
                <w:sz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:rsidR="00126DC6" w:rsidRPr="003B1453" w:rsidRDefault="00A63D18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388 3</w:t>
            </w:r>
            <w:r w:rsidR="007D0FA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E90744" w:rsidP="005F1CAF">
            <w:pPr>
              <w:rPr>
                <w:rFonts w:ascii="Times New Roman" w:hAnsi="Times New Roman" w:cs="Times New Roman"/>
                <w:sz w:val="24"/>
              </w:rPr>
            </w:pPr>
            <w:r w:rsidRPr="002C266D">
              <w:rPr>
                <w:rFonts w:ascii="Times New Roman" w:hAnsi="Times New Roman" w:cs="Times New Roman"/>
                <w:sz w:val="24"/>
              </w:rPr>
              <w:t>20240014100000150</w:t>
            </w:r>
          </w:p>
        </w:tc>
        <w:tc>
          <w:tcPr>
            <w:tcW w:w="5528" w:type="dxa"/>
          </w:tcPr>
          <w:p w:rsidR="00126DC6" w:rsidRPr="00486734" w:rsidRDefault="007D0FA6" w:rsidP="007D0FA6">
            <w:pPr>
              <w:rPr>
                <w:rFonts w:ascii="Times New Roman" w:hAnsi="Times New Roman" w:cs="Times New Roman"/>
                <w:sz w:val="24"/>
              </w:rPr>
            </w:pPr>
            <w:r w:rsidRPr="007D0FA6">
              <w:rPr>
                <w:rFonts w:ascii="Times New Roman" w:hAnsi="Times New Roman" w:cs="Times New Roman"/>
                <w:sz w:val="24"/>
              </w:rPr>
              <w:t>Межбюджетные трансферты,  передаваемые  бюджетам поселений из бюджетов муниципальных районов на осуществление части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126DC6" w:rsidRPr="00486734" w:rsidRDefault="00981357" w:rsidP="00A92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1 628 6</w:t>
            </w:r>
            <w:r w:rsidR="00450839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E057EE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981357" w:rsidRPr="003B1453" w:rsidTr="005F1CAF">
        <w:trPr>
          <w:trHeight w:val="270"/>
        </w:trPr>
        <w:tc>
          <w:tcPr>
            <w:tcW w:w="2268" w:type="dxa"/>
          </w:tcPr>
          <w:p w:rsidR="00981357" w:rsidRPr="003B1453" w:rsidRDefault="00981357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20249999100000150</w:t>
            </w:r>
          </w:p>
        </w:tc>
        <w:tc>
          <w:tcPr>
            <w:tcW w:w="5528" w:type="dxa"/>
          </w:tcPr>
          <w:p w:rsidR="00981357" w:rsidRPr="00981357" w:rsidRDefault="00981357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1357">
              <w:rPr>
                <w:rFonts w:ascii="Times New Roman" w:hAnsi="Times New Roman" w:cs="Times New Roman"/>
                <w:sz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</w:tcPr>
          <w:p w:rsidR="00981357" w:rsidRPr="00981357" w:rsidRDefault="00ED25C8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81357" w:rsidRPr="00981357">
              <w:rPr>
                <w:rFonts w:ascii="Times New Roman" w:hAnsi="Times New Roman" w:cs="Times New Roman"/>
                <w:sz w:val="24"/>
              </w:rPr>
              <w:t>5 400,00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126DC6" w:rsidRPr="003B1453" w:rsidRDefault="009820F5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6 66</w:t>
            </w:r>
            <w:r w:rsidR="000523B3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47999">
              <w:rPr>
                <w:rFonts w:ascii="Times New Roman" w:hAnsi="Times New Roman" w:cs="Times New Roman"/>
                <w:b/>
                <w:sz w:val="24"/>
              </w:rPr>
              <w:t xml:space="preserve"> 700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</w:tcPr>
          <w:p w:rsidR="00126DC6" w:rsidRPr="003B1453" w:rsidRDefault="009820F5" w:rsidP="00B33D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43 088</w:t>
            </w:r>
            <w:r w:rsidR="00882A1F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="00FF621D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DD0E2F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:rsidR="00126DC6" w:rsidRPr="00B8029C" w:rsidRDefault="00126DC6" w:rsidP="00126DC6">
      <w:pPr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EA2741" w:rsidRDefault="00EA2741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P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C1BCE" w:rsidRDefault="005C1BCE" w:rsidP="00855B50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C1BCE" w:rsidRDefault="005C1BCE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 w:rsidR="005569F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3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jc w:val="center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От</w:t>
      </w:r>
      <w:r w:rsidR="007C37BB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14.06.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A0654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7C37BB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bookmarkStart w:id="0" w:name="_GoBack"/>
      <w:bookmarkEnd w:id="0"/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Сущевского сельского поселения на 202</w:t>
      </w:r>
      <w:r w:rsidR="00EA2741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126DC6" w:rsidRPr="00C463C6" w:rsidTr="007B745D">
        <w:trPr>
          <w:trHeight w:val="792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 xml:space="preserve">Код администратора 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Вид расходов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126DC6" w:rsidRPr="00C463C6" w:rsidTr="007B745D">
        <w:trPr>
          <w:trHeight w:val="783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7B745D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41281F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11 155 231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7B745D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41281F">
              <w:rPr>
                <w:rFonts w:ascii="Times New Roman" w:eastAsia="Calibri" w:hAnsi="Times New Roman" w:cs="Times New Roman"/>
                <w:b/>
                <w:sz w:val="24"/>
              </w:rPr>
              <w:t> 600 574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7B745D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A9085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по оплате труда 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>главы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41281F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41281F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 xml:space="preserve"> главы сельского поселения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0000190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</w:t>
            </w:r>
            <w:r w:rsidR="006E2C02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C73DD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="00CA6B4C">
              <w:rPr>
                <w:rFonts w:ascii="Times New Roman" w:eastAsia="Calibri" w:hAnsi="Times New Roman" w:cs="Times New Roman"/>
                <w:b/>
                <w:sz w:val="24"/>
              </w:rPr>
              <w:t> 506 290</w:t>
            </w:r>
            <w:r w:rsidR="00126DC6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33347B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7B745D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0000190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</w:tcPr>
          <w:p w:rsidR="000F4B02" w:rsidRPr="00C60DB5" w:rsidRDefault="000F4B02" w:rsidP="008B34E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259B7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660000089У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1 552,00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</w:tcPr>
          <w:p w:rsidR="000F4B02" w:rsidRPr="00630ECA" w:rsidRDefault="003842F2" w:rsidP="003842F2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Иные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бюджетные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ассигнования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1 552,00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0072090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7B745D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0111</w:t>
            </w: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73DD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DD6">
              <w:rPr>
                <w:rFonts w:ascii="Times New Roman" w:eastAsia="Calibri" w:hAnsi="Times New Roman" w:cs="Times New Roman"/>
                <w:b/>
                <w:sz w:val="24"/>
              </w:rPr>
              <w:t>50 000,00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9900020010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C60DB5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0F4B02" w:rsidRPr="00C463C6" w:rsidRDefault="005633CA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5 998 367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 xml:space="preserve">Расходы на оплату членских взносов Ассоциации </w:t>
            </w: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A0654F">
              <w:rPr>
                <w:rFonts w:ascii="Times New Roman" w:eastAsia="Calibri" w:hAnsi="Times New Roman" w:cs="Times New Roman"/>
                <w:sz w:val="24"/>
              </w:rPr>
              <w:t>Совет муниципальных образований Костромской области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9900022020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33347B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DE62F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9900022040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1927B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255</w:t>
            </w:r>
            <w:r w:rsidR="005633CA">
              <w:rPr>
                <w:rFonts w:ascii="Times New Roman" w:eastAsia="Calibri" w:hAnsi="Times New Roman" w:cs="Times New Roman"/>
                <w:sz w:val="24"/>
              </w:rPr>
              <w:t xml:space="preserve"> 747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250 000,00</w:t>
            </w:r>
          </w:p>
        </w:tc>
      </w:tr>
      <w:tr w:rsidR="000523B3" w:rsidRPr="00C463C6" w:rsidTr="007B745D">
        <w:trPr>
          <w:trHeight w:val="675"/>
        </w:trPr>
        <w:tc>
          <w:tcPr>
            <w:tcW w:w="4111" w:type="dxa"/>
          </w:tcPr>
          <w:p w:rsidR="000523B3" w:rsidRPr="00630ECA" w:rsidRDefault="000D3535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D3535">
              <w:rPr>
                <w:rFonts w:ascii="Times New Roman" w:eastAsia="Calibri" w:hAnsi="Times New Roman" w:cs="Times New Roman"/>
                <w:sz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</w:tcPr>
          <w:p w:rsidR="000523B3" w:rsidRPr="00C463C6" w:rsidRDefault="000523B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523B3" w:rsidRPr="00C463C6" w:rsidRDefault="000523B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523B3" w:rsidRDefault="000523B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523B3" w:rsidRDefault="0032461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330</w:t>
            </w:r>
          </w:p>
        </w:tc>
        <w:tc>
          <w:tcPr>
            <w:tcW w:w="1843" w:type="dxa"/>
          </w:tcPr>
          <w:p w:rsidR="000523B3" w:rsidRDefault="005633CA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5 747</w:t>
            </w:r>
            <w:r w:rsidR="000523B3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</w:tcPr>
          <w:p w:rsidR="007B745D" w:rsidRPr="00A0654F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5 618 286,00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7B745D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4 818 286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контрольно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– 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900"/>
        </w:trPr>
        <w:tc>
          <w:tcPr>
            <w:tcW w:w="411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591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Расходы на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0051180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450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376 300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eastAsia="Calibri" w:hAnsi="Times New Roman" w:cs="Times New Roman"/>
                <w:sz w:val="24"/>
              </w:rPr>
              <w:t>12 000,00</w:t>
            </w:r>
          </w:p>
        </w:tc>
      </w:tr>
      <w:tr w:rsidR="007B745D" w:rsidRPr="00C463C6" w:rsidTr="007B745D">
        <w:trPr>
          <w:trHeight w:val="984"/>
        </w:trPr>
        <w:tc>
          <w:tcPr>
            <w:tcW w:w="4111" w:type="dxa"/>
          </w:tcPr>
          <w:p w:rsidR="007B745D" w:rsidRPr="00DE62FD" w:rsidRDefault="007B745D" w:rsidP="00DE62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DE62F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72701">
              <w:rPr>
                <w:rFonts w:ascii="Times New Roman" w:eastAsia="Calibri" w:hAnsi="Times New Roman" w:cs="Times New Roman"/>
                <w:sz w:val="24"/>
              </w:rPr>
              <w:t>Расходы на обеспечение первичных мер пожарной безопасности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границах населенных пунктов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9900023200</w:t>
            </w: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772701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0C51">
              <w:rPr>
                <w:rFonts w:ascii="Times New Roman" w:eastAsia="Calibri" w:hAnsi="Times New Roman" w:cs="Times New Roman"/>
                <w:sz w:val="24"/>
              </w:rPr>
              <w:t>180 000,00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8C0C51" w:rsidRDefault="00A9348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12 048 200</w:t>
            </w:r>
            <w:r w:rsidR="007B745D" w:rsidRPr="00500E95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500E95" w:rsidRDefault="00A9348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11 693 717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 в границах</w:t>
            </w:r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0020300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0523B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1 628 6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0523B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1 628 6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Содержание сети автомобильных дорог общего пользования местного 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lastRenderedPageBreak/>
              <w:t>значения за счет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9900025010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A9348B" w:rsidP="007532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10 065 117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9820F5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10 062 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 xml:space="preserve"> 012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450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3 105,00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354 483</w:t>
            </w:r>
            <w:r w:rsidRPr="000E5895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355B44">
              <w:rPr>
                <w:rFonts w:ascii="Times New Roman" w:eastAsia="Calibri" w:hAnsi="Times New Roman" w:cs="Times New Roman"/>
                <w:sz w:val="24"/>
              </w:rPr>
              <w:t>Расходы на выполнение кадастровых работ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0020310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0E5895" w:rsidRDefault="007B745D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2E47E2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выдаче градостроительных планов, разрешений на строительство, разрешений на ввод объектов в эксплуатацию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9900003790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6C5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</w:tcPr>
          <w:p w:rsidR="007B745D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A411F">
              <w:rPr>
                <w:rFonts w:ascii="Times New Roman" w:eastAsia="Calibri" w:hAnsi="Times New Roman" w:cs="Times New Roman"/>
                <w:sz w:val="24"/>
              </w:rPr>
              <w:t>204 483,00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0F4B02">
            <w:pPr>
              <w:tabs>
                <w:tab w:val="left" w:pos="1230"/>
              </w:tabs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AA411F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5 050 553</w:t>
            </w:r>
            <w:r w:rsidRPr="0089263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892630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0020420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4 900 553,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по борьбе с борщевиком Сосновск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ого на территории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Сущевского сельского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поселения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 2024-2026гг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000S2250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285 053,00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692A20" w:rsidRDefault="007B745D" w:rsidP="00692A20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692A20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</w:t>
            </w:r>
          </w:p>
          <w:p w:rsidR="007B745D" w:rsidRPr="00630ECA" w:rsidRDefault="007B745D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92A20">
              <w:rPr>
                <w:rFonts w:ascii="Times New Roman" w:hAnsi="Times New Roman" w:cs="Times New Roman"/>
                <w:sz w:val="24"/>
              </w:rPr>
              <w:t xml:space="preserve"> (муниципальных) нужд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285 053,00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630ECA" w:rsidRDefault="007B745D" w:rsidP="00692A20">
            <w:pPr>
              <w:pStyle w:val="afb"/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одержание сетей уличного осве</w:t>
            </w:r>
            <w:r>
              <w:rPr>
                <w:rFonts w:ascii="Times New Roman" w:eastAsia="Calibri" w:hAnsi="Times New Roman" w:cs="Times New Roman"/>
                <w:sz w:val="24"/>
              </w:rPr>
              <w:t>щения Сущевского сельского поселения на 2024-2026гг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0020210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630ECA" w:rsidRDefault="007B745D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2 300 000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450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благоустройству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территории Сущевского сельского поселения на 2024-2026гг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0020240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05AC">
              <w:rPr>
                <w:rFonts w:ascii="Times New Roman" w:eastAsia="Calibri" w:hAnsi="Times New Roman" w:cs="Times New Roman"/>
                <w:sz w:val="24"/>
              </w:rPr>
              <w:t>2 300 000,00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7B745D" w:rsidRPr="000E5895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2 3</w:t>
            </w:r>
            <w:r w:rsidRPr="00E305AC">
              <w:rPr>
                <w:rFonts w:ascii="Times New Roman" w:eastAsia="Calibri" w:hAnsi="Times New Roman" w:cs="Times New Roman"/>
                <w:sz w:val="24"/>
              </w:rPr>
              <w:t>00 000,00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E4CA2">
              <w:rPr>
                <w:rFonts w:ascii="Times New Roman" w:eastAsia="Calibri" w:hAnsi="Times New Roman" w:cs="Times New Roman"/>
                <w:sz w:val="24"/>
              </w:rPr>
              <w:t>Расходы на благоустройство территории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Сущевского сельского поселения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9900020240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0F4B0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7B745D" w:rsidRPr="00505732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413081" w:rsidRDefault="00444F3C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9 13</w:t>
            </w:r>
            <w:r w:rsidR="000523B3">
              <w:rPr>
                <w:rFonts w:ascii="Times New Roman" w:eastAsia="Calibri" w:hAnsi="Times New Roman" w:cs="Times New Roman"/>
                <w:b/>
                <w:sz w:val="24"/>
              </w:rPr>
              <w:t>0 740</w:t>
            </w:r>
            <w:r w:rsidR="007B745D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444F3C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9 13</w:t>
            </w:r>
            <w:r w:rsidR="000523B3">
              <w:rPr>
                <w:rFonts w:ascii="Times New Roman" w:eastAsia="Calibri" w:hAnsi="Times New Roman" w:cs="Times New Roman"/>
                <w:sz w:val="24"/>
              </w:rPr>
              <w:t>0 740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обеспечение деятельности (оказание услуг) подведомственных учреждений (МКУК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990000059Д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444F3C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9 07</w:t>
            </w:r>
            <w:r w:rsidR="000523B3">
              <w:rPr>
                <w:rFonts w:ascii="Times New Roman" w:eastAsia="Calibri" w:hAnsi="Times New Roman" w:cs="Times New Roman"/>
                <w:sz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523B3">
              <w:rPr>
                <w:rFonts w:ascii="Times New Roman" w:eastAsia="Calibri" w:hAnsi="Times New Roman" w:cs="Times New Roman"/>
                <w:sz w:val="24"/>
              </w:rPr>
              <w:t>038</w:t>
            </w:r>
            <w:r w:rsidR="007B745D" w:rsidRPr="00692A20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0523B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3 268 03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0523B3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5 8</w:t>
            </w:r>
            <w:r w:rsidR="00444F3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документах, предусматривающих обращение взыскания на средства учреждения МКУК </w:t>
            </w:r>
            <w:proofErr w:type="gramStart"/>
            <w:r w:rsidRPr="009919AE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9919AE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990000089Д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7B745D" w:rsidRPr="00505732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413081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40E76">
              <w:rPr>
                <w:rFonts w:ascii="Times New Roman" w:eastAsia="Calibri" w:hAnsi="Times New Roman" w:cs="Times New Roman"/>
                <w:b/>
                <w:sz w:val="24"/>
              </w:rPr>
              <w:t>159 000,00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A40E76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159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выборные должности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9900083100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Социальное обеспечение и иные 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выплаты населению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</w:tcPr>
          <w:p w:rsidR="007B745D" w:rsidRDefault="007B745D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41281F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5 09</w:t>
            </w:r>
            <w:r w:rsidR="000523B3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="007B745D">
              <w:rPr>
                <w:rFonts w:ascii="Times New Roman" w:eastAsia="Calibri" w:hAnsi="Times New Roman" w:cs="Times New Roman"/>
                <w:b/>
                <w:sz w:val="24"/>
              </w:rPr>
              <w:t xml:space="preserve"> 809</w:t>
            </w:r>
            <w:r w:rsidR="007B745D" w:rsidRPr="009E049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A9348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5 09</w:t>
            </w:r>
            <w:r w:rsidR="000523B3"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 xml:space="preserve"> 809,</w:t>
            </w:r>
            <w:r w:rsidR="007B745D" w:rsidRPr="009E0490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культуры и спорта Хоккейный клуб «Искра» имени Заслуженного тренера СССР А.В. Тарасова)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A9348B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5 09</w:t>
            </w:r>
            <w:r w:rsidR="000523B3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 xml:space="preserve"> 355</w:t>
            </w:r>
            <w:r w:rsidR="007B745D" w:rsidRPr="00B33D2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0523B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2 056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 xml:space="preserve"> 355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A9348B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3 04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0 000</w:t>
            </w:r>
            <w:r w:rsidR="007B745D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0F4B02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имени Заслуженного тренера СССР А.В. Тарасова)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990000089Р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2 454,00</w:t>
            </w:r>
          </w:p>
        </w:tc>
      </w:tr>
      <w:tr w:rsidR="007B745D" w:rsidRPr="00C463C6" w:rsidTr="007B745D">
        <w:trPr>
          <w:trHeight w:val="311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7B745D" w:rsidRPr="00505732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2 454,00</w:t>
            </w:r>
          </w:p>
        </w:tc>
      </w:tr>
      <w:tr w:rsidR="007B745D" w:rsidRPr="00C463C6" w:rsidTr="007B745D">
        <w:trPr>
          <w:trHeight w:val="311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413081" w:rsidRDefault="0041281F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43 210 833</w:t>
            </w:r>
            <w:r w:rsidR="007B745D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4F0ABE" w:rsidRPr="00B33D29" w:rsidRDefault="00126DC6" w:rsidP="00B33D29">
      <w:pPr>
        <w:widowControl/>
        <w:shd w:val="clear" w:color="auto" w:fill="FFFFFF"/>
        <w:tabs>
          <w:tab w:val="left" w:pos="0"/>
        </w:tabs>
        <w:autoSpaceDN/>
        <w:spacing w:line="100" w:lineRule="atLeast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</w:t>
      </w:r>
      <w:r w:rsidR="00B33D2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</w:p>
    <w:p w:rsidR="004B6A4B" w:rsidRDefault="00126DC6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4B6A4B" w:rsidRDefault="004B6A4B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p w:rsidR="005C1BCE" w:rsidRDefault="005C1BCE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sectPr w:rsidR="005C1BCE" w:rsidSect="005F1CAF">
      <w:pgSz w:w="11905" w:h="16837"/>
      <w:pgMar w:top="568" w:right="84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839A3"/>
    <w:multiLevelType w:val="multilevel"/>
    <w:tmpl w:val="2CDA324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38949B9"/>
    <w:multiLevelType w:val="hybridMultilevel"/>
    <w:tmpl w:val="3AEA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">
    <w:nsid w:val="70483D72"/>
    <w:multiLevelType w:val="hybridMultilevel"/>
    <w:tmpl w:val="769A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6"/>
    <w:rsid w:val="00010454"/>
    <w:rsid w:val="00012F9B"/>
    <w:rsid w:val="000161E9"/>
    <w:rsid w:val="00022CD1"/>
    <w:rsid w:val="000353DD"/>
    <w:rsid w:val="0004462D"/>
    <w:rsid w:val="000479DA"/>
    <w:rsid w:val="000523B3"/>
    <w:rsid w:val="00053530"/>
    <w:rsid w:val="00054407"/>
    <w:rsid w:val="000676C9"/>
    <w:rsid w:val="0007652D"/>
    <w:rsid w:val="0008164C"/>
    <w:rsid w:val="00086083"/>
    <w:rsid w:val="000A2A6F"/>
    <w:rsid w:val="000C4825"/>
    <w:rsid w:val="000D3535"/>
    <w:rsid w:val="000D7C82"/>
    <w:rsid w:val="000E1A65"/>
    <w:rsid w:val="000E56EE"/>
    <w:rsid w:val="000E5895"/>
    <w:rsid w:val="000F2098"/>
    <w:rsid w:val="000F4B02"/>
    <w:rsid w:val="000F74FD"/>
    <w:rsid w:val="00113ED2"/>
    <w:rsid w:val="00126DC6"/>
    <w:rsid w:val="00143194"/>
    <w:rsid w:val="00145B73"/>
    <w:rsid w:val="001554D6"/>
    <w:rsid w:val="00160098"/>
    <w:rsid w:val="00177EF3"/>
    <w:rsid w:val="001927BD"/>
    <w:rsid w:val="001C1ECE"/>
    <w:rsid w:val="001C24D3"/>
    <w:rsid w:val="001D54F0"/>
    <w:rsid w:val="00214890"/>
    <w:rsid w:val="00223325"/>
    <w:rsid w:val="002324FC"/>
    <w:rsid w:val="002348B0"/>
    <w:rsid w:val="002461F4"/>
    <w:rsid w:val="002559A4"/>
    <w:rsid w:val="00276277"/>
    <w:rsid w:val="002973F4"/>
    <w:rsid w:val="002A03CE"/>
    <w:rsid w:val="002C266D"/>
    <w:rsid w:val="002C28C3"/>
    <w:rsid w:val="002D1186"/>
    <w:rsid w:val="002E544D"/>
    <w:rsid w:val="00302896"/>
    <w:rsid w:val="00322D2E"/>
    <w:rsid w:val="00324613"/>
    <w:rsid w:val="00324BC4"/>
    <w:rsid w:val="003321A0"/>
    <w:rsid w:val="0033347B"/>
    <w:rsid w:val="0033784D"/>
    <w:rsid w:val="00346658"/>
    <w:rsid w:val="00355B44"/>
    <w:rsid w:val="00365378"/>
    <w:rsid w:val="00366543"/>
    <w:rsid w:val="0037484D"/>
    <w:rsid w:val="00377191"/>
    <w:rsid w:val="003842F2"/>
    <w:rsid w:val="0039177A"/>
    <w:rsid w:val="00391E2E"/>
    <w:rsid w:val="003923C6"/>
    <w:rsid w:val="00394EE6"/>
    <w:rsid w:val="003A35BD"/>
    <w:rsid w:val="003A3E3E"/>
    <w:rsid w:val="003A67BC"/>
    <w:rsid w:val="003B7CAC"/>
    <w:rsid w:val="003B7EEA"/>
    <w:rsid w:val="003C42DC"/>
    <w:rsid w:val="003D3444"/>
    <w:rsid w:val="003E3625"/>
    <w:rsid w:val="003E610C"/>
    <w:rsid w:val="003E66D5"/>
    <w:rsid w:val="0041281F"/>
    <w:rsid w:val="00413081"/>
    <w:rsid w:val="004163D5"/>
    <w:rsid w:val="004323BE"/>
    <w:rsid w:val="00444F3C"/>
    <w:rsid w:val="00450839"/>
    <w:rsid w:val="00452B55"/>
    <w:rsid w:val="00460664"/>
    <w:rsid w:val="00464527"/>
    <w:rsid w:val="004655E8"/>
    <w:rsid w:val="00470FF8"/>
    <w:rsid w:val="0047731E"/>
    <w:rsid w:val="0048268C"/>
    <w:rsid w:val="004923C2"/>
    <w:rsid w:val="00492547"/>
    <w:rsid w:val="00495E9F"/>
    <w:rsid w:val="004A4E63"/>
    <w:rsid w:val="004A58BD"/>
    <w:rsid w:val="004B3321"/>
    <w:rsid w:val="004B6A4B"/>
    <w:rsid w:val="004C3954"/>
    <w:rsid w:val="004D3181"/>
    <w:rsid w:val="004F0ABE"/>
    <w:rsid w:val="00500E95"/>
    <w:rsid w:val="005011A8"/>
    <w:rsid w:val="00505732"/>
    <w:rsid w:val="00510E5D"/>
    <w:rsid w:val="00513EA0"/>
    <w:rsid w:val="00520F8C"/>
    <w:rsid w:val="00524E44"/>
    <w:rsid w:val="00525397"/>
    <w:rsid w:val="00543C11"/>
    <w:rsid w:val="00546F47"/>
    <w:rsid w:val="005569FA"/>
    <w:rsid w:val="00557241"/>
    <w:rsid w:val="00561278"/>
    <w:rsid w:val="005633CA"/>
    <w:rsid w:val="005715F7"/>
    <w:rsid w:val="00574707"/>
    <w:rsid w:val="005958F8"/>
    <w:rsid w:val="0059680A"/>
    <w:rsid w:val="005A2BC4"/>
    <w:rsid w:val="005A6DFF"/>
    <w:rsid w:val="005B4FF7"/>
    <w:rsid w:val="005C1BCE"/>
    <w:rsid w:val="005C4841"/>
    <w:rsid w:val="005E158C"/>
    <w:rsid w:val="005F1CAF"/>
    <w:rsid w:val="005F79E3"/>
    <w:rsid w:val="00620AC6"/>
    <w:rsid w:val="006375D5"/>
    <w:rsid w:val="006413BD"/>
    <w:rsid w:val="006461EC"/>
    <w:rsid w:val="0066080A"/>
    <w:rsid w:val="00662840"/>
    <w:rsid w:val="00667AF3"/>
    <w:rsid w:val="0068058B"/>
    <w:rsid w:val="00680FD4"/>
    <w:rsid w:val="00691E8F"/>
    <w:rsid w:val="00692A20"/>
    <w:rsid w:val="0069388D"/>
    <w:rsid w:val="006B381C"/>
    <w:rsid w:val="006B4D24"/>
    <w:rsid w:val="006C068B"/>
    <w:rsid w:val="006E287A"/>
    <w:rsid w:val="006E2C02"/>
    <w:rsid w:val="006F1611"/>
    <w:rsid w:val="006F1A2D"/>
    <w:rsid w:val="00700FF5"/>
    <w:rsid w:val="00701503"/>
    <w:rsid w:val="0070621F"/>
    <w:rsid w:val="007068FF"/>
    <w:rsid w:val="0071097D"/>
    <w:rsid w:val="00724B29"/>
    <w:rsid w:val="007251A3"/>
    <w:rsid w:val="00725B22"/>
    <w:rsid w:val="00741AB0"/>
    <w:rsid w:val="00753267"/>
    <w:rsid w:val="007575EC"/>
    <w:rsid w:val="00762AAC"/>
    <w:rsid w:val="00772701"/>
    <w:rsid w:val="0077301E"/>
    <w:rsid w:val="0078308B"/>
    <w:rsid w:val="00795458"/>
    <w:rsid w:val="007A2B6C"/>
    <w:rsid w:val="007B3073"/>
    <w:rsid w:val="007B4824"/>
    <w:rsid w:val="007B745D"/>
    <w:rsid w:val="007C37BB"/>
    <w:rsid w:val="007C4442"/>
    <w:rsid w:val="007D0FA6"/>
    <w:rsid w:val="007E26D9"/>
    <w:rsid w:val="007E673E"/>
    <w:rsid w:val="007E7780"/>
    <w:rsid w:val="007F19BE"/>
    <w:rsid w:val="007F2825"/>
    <w:rsid w:val="007F7372"/>
    <w:rsid w:val="00810773"/>
    <w:rsid w:val="0081369B"/>
    <w:rsid w:val="008240FE"/>
    <w:rsid w:val="00824232"/>
    <w:rsid w:val="00832423"/>
    <w:rsid w:val="0084277B"/>
    <w:rsid w:val="00842958"/>
    <w:rsid w:val="008430B0"/>
    <w:rsid w:val="00854BAC"/>
    <w:rsid w:val="00855B50"/>
    <w:rsid w:val="00864B1B"/>
    <w:rsid w:val="00864F0C"/>
    <w:rsid w:val="00865681"/>
    <w:rsid w:val="008663D2"/>
    <w:rsid w:val="0087790E"/>
    <w:rsid w:val="008814BD"/>
    <w:rsid w:val="00882A1F"/>
    <w:rsid w:val="00895AC0"/>
    <w:rsid w:val="008978D8"/>
    <w:rsid w:val="008A28B6"/>
    <w:rsid w:val="008B06F4"/>
    <w:rsid w:val="008B34ED"/>
    <w:rsid w:val="008C0C51"/>
    <w:rsid w:val="008D010D"/>
    <w:rsid w:val="008D1177"/>
    <w:rsid w:val="008E3CA1"/>
    <w:rsid w:val="008E6071"/>
    <w:rsid w:val="008F0DCC"/>
    <w:rsid w:val="008F3705"/>
    <w:rsid w:val="008F5A8E"/>
    <w:rsid w:val="00904671"/>
    <w:rsid w:val="0092267E"/>
    <w:rsid w:val="00926846"/>
    <w:rsid w:val="00936DB1"/>
    <w:rsid w:val="00940734"/>
    <w:rsid w:val="009459D7"/>
    <w:rsid w:val="00947999"/>
    <w:rsid w:val="00954111"/>
    <w:rsid w:val="0096150C"/>
    <w:rsid w:val="009679AC"/>
    <w:rsid w:val="00974F82"/>
    <w:rsid w:val="00975FDC"/>
    <w:rsid w:val="00980CDF"/>
    <w:rsid w:val="00981357"/>
    <w:rsid w:val="009820F5"/>
    <w:rsid w:val="009910CC"/>
    <w:rsid w:val="00993362"/>
    <w:rsid w:val="00993666"/>
    <w:rsid w:val="00997786"/>
    <w:rsid w:val="009A57FB"/>
    <w:rsid w:val="009D5667"/>
    <w:rsid w:val="009E0490"/>
    <w:rsid w:val="009E3DAF"/>
    <w:rsid w:val="00A0654F"/>
    <w:rsid w:val="00A06D5E"/>
    <w:rsid w:val="00A22FC2"/>
    <w:rsid w:val="00A30B1C"/>
    <w:rsid w:val="00A40E76"/>
    <w:rsid w:val="00A43543"/>
    <w:rsid w:val="00A465F0"/>
    <w:rsid w:val="00A51205"/>
    <w:rsid w:val="00A51838"/>
    <w:rsid w:val="00A57338"/>
    <w:rsid w:val="00A63D18"/>
    <w:rsid w:val="00A70C01"/>
    <w:rsid w:val="00A76704"/>
    <w:rsid w:val="00A90858"/>
    <w:rsid w:val="00A92DDF"/>
    <w:rsid w:val="00A9348B"/>
    <w:rsid w:val="00A950A6"/>
    <w:rsid w:val="00A96480"/>
    <w:rsid w:val="00AA0443"/>
    <w:rsid w:val="00AA3E0E"/>
    <w:rsid w:val="00AA411F"/>
    <w:rsid w:val="00AA4477"/>
    <w:rsid w:val="00AB19CF"/>
    <w:rsid w:val="00AB45CE"/>
    <w:rsid w:val="00AD0406"/>
    <w:rsid w:val="00AD345E"/>
    <w:rsid w:val="00AD373E"/>
    <w:rsid w:val="00AE21A3"/>
    <w:rsid w:val="00AE453E"/>
    <w:rsid w:val="00B04BEB"/>
    <w:rsid w:val="00B20757"/>
    <w:rsid w:val="00B23F87"/>
    <w:rsid w:val="00B24945"/>
    <w:rsid w:val="00B33D29"/>
    <w:rsid w:val="00B61D42"/>
    <w:rsid w:val="00B640A5"/>
    <w:rsid w:val="00B64185"/>
    <w:rsid w:val="00B64BCC"/>
    <w:rsid w:val="00B73F3C"/>
    <w:rsid w:val="00B86E21"/>
    <w:rsid w:val="00B97E20"/>
    <w:rsid w:val="00BA2E3E"/>
    <w:rsid w:val="00BA73B9"/>
    <w:rsid w:val="00BC1D83"/>
    <w:rsid w:val="00BC2A15"/>
    <w:rsid w:val="00BC41E7"/>
    <w:rsid w:val="00BC581C"/>
    <w:rsid w:val="00BF7AA2"/>
    <w:rsid w:val="00C04960"/>
    <w:rsid w:val="00C139B0"/>
    <w:rsid w:val="00C141ED"/>
    <w:rsid w:val="00C15C12"/>
    <w:rsid w:val="00C22ADB"/>
    <w:rsid w:val="00C408F4"/>
    <w:rsid w:val="00C44614"/>
    <w:rsid w:val="00C46DBB"/>
    <w:rsid w:val="00C47F71"/>
    <w:rsid w:val="00C60DB5"/>
    <w:rsid w:val="00C73DD6"/>
    <w:rsid w:val="00C925C0"/>
    <w:rsid w:val="00C93FED"/>
    <w:rsid w:val="00C95C6B"/>
    <w:rsid w:val="00CA1293"/>
    <w:rsid w:val="00CA6B4C"/>
    <w:rsid w:val="00CA7826"/>
    <w:rsid w:val="00CD6BC3"/>
    <w:rsid w:val="00CF5F5C"/>
    <w:rsid w:val="00D10B03"/>
    <w:rsid w:val="00D17D2B"/>
    <w:rsid w:val="00D73170"/>
    <w:rsid w:val="00D87E30"/>
    <w:rsid w:val="00D9136C"/>
    <w:rsid w:val="00D95AC3"/>
    <w:rsid w:val="00DA0563"/>
    <w:rsid w:val="00DB6168"/>
    <w:rsid w:val="00DB7998"/>
    <w:rsid w:val="00DD0E2F"/>
    <w:rsid w:val="00DE0FA8"/>
    <w:rsid w:val="00DE2308"/>
    <w:rsid w:val="00DE62FD"/>
    <w:rsid w:val="00DF3A0D"/>
    <w:rsid w:val="00DF47E6"/>
    <w:rsid w:val="00E0532C"/>
    <w:rsid w:val="00E057EE"/>
    <w:rsid w:val="00E10FCB"/>
    <w:rsid w:val="00E17B33"/>
    <w:rsid w:val="00E227B6"/>
    <w:rsid w:val="00E305AC"/>
    <w:rsid w:val="00E342AD"/>
    <w:rsid w:val="00E36C87"/>
    <w:rsid w:val="00E50F7C"/>
    <w:rsid w:val="00E521FE"/>
    <w:rsid w:val="00E522DE"/>
    <w:rsid w:val="00E74E54"/>
    <w:rsid w:val="00E90744"/>
    <w:rsid w:val="00EA251D"/>
    <w:rsid w:val="00EA2741"/>
    <w:rsid w:val="00EA5C6C"/>
    <w:rsid w:val="00EA7045"/>
    <w:rsid w:val="00EB3351"/>
    <w:rsid w:val="00EB6D21"/>
    <w:rsid w:val="00EC1DD9"/>
    <w:rsid w:val="00EC1E49"/>
    <w:rsid w:val="00ED25C8"/>
    <w:rsid w:val="00EF58F2"/>
    <w:rsid w:val="00F04E9D"/>
    <w:rsid w:val="00F0684B"/>
    <w:rsid w:val="00F13BDE"/>
    <w:rsid w:val="00F20772"/>
    <w:rsid w:val="00F2381E"/>
    <w:rsid w:val="00F250C7"/>
    <w:rsid w:val="00F3304E"/>
    <w:rsid w:val="00F36820"/>
    <w:rsid w:val="00F40D21"/>
    <w:rsid w:val="00F4651A"/>
    <w:rsid w:val="00F547C6"/>
    <w:rsid w:val="00F557F5"/>
    <w:rsid w:val="00F55C28"/>
    <w:rsid w:val="00F731D0"/>
    <w:rsid w:val="00F82416"/>
    <w:rsid w:val="00F90FFE"/>
    <w:rsid w:val="00F935F2"/>
    <w:rsid w:val="00FA1667"/>
    <w:rsid w:val="00FA2655"/>
    <w:rsid w:val="00FA2824"/>
    <w:rsid w:val="00FA3957"/>
    <w:rsid w:val="00FA63B0"/>
    <w:rsid w:val="00FA7399"/>
    <w:rsid w:val="00FB6D2C"/>
    <w:rsid w:val="00FC1558"/>
    <w:rsid w:val="00FC63B8"/>
    <w:rsid w:val="00FC6759"/>
    <w:rsid w:val="00FF312E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FBE2-8A8E-483C-B324-B9A98E07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15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S2</cp:lastModifiedBy>
  <cp:revision>201</cp:revision>
  <cp:lastPrinted>2023-12-28T10:47:00Z</cp:lastPrinted>
  <dcterms:created xsi:type="dcterms:W3CDTF">2020-11-10T06:55:00Z</dcterms:created>
  <dcterms:modified xsi:type="dcterms:W3CDTF">2024-06-20T12:52:00Z</dcterms:modified>
</cp:coreProperties>
</file>